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DD4" w:rsidRPr="00A13DD4" w:rsidRDefault="00A13DD4" w:rsidP="00A13DD4">
      <w:pPr>
        <w:jc w:val="center"/>
        <w:rPr>
          <w:rFonts w:ascii="Arial" w:hAnsi="Arial" w:cs="Arial"/>
          <w:b/>
          <w:bCs/>
          <w:lang w:val="en"/>
        </w:rPr>
      </w:pPr>
    </w:p>
    <w:p w:rsidR="004E3CF4" w:rsidRPr="004E3CF4" w:rsidRDefault="004E3CF4" w:rsidP="004E3CF4">
      <w:pPr>
        <w:jc w:val="center"/>
        <w:rPr>
          <w:rFonts w:ascii="Arial" w:hAnsi="Arial" w:cs="Arial"/>
          <w:b/>
          <w:sz w:val="32"/>
          <w:lang w:val="en"/>
        </w:rPr>
      </w:pPr>
      <w:r w:rsidRPr="004E3CF4">
        <w:rPr>
          <w:rFonts w:ascii="Arial" w:hAnsi="Arial" w:cs="Arial"/>
          <w:b/>
          <w:sz w:val="32"/>
          <w:lang w:val="en"/>
        </w:rPr>
        <w:t xml:space="preserve">Crapo Statement </w:t>
      </w:r>
      <w:r w:rsidR="0095429E">
        <w:rPr>
          <w:rFonts w:ascii="Arial" w:hAnsi="Arial" w:cs="Arial"/>
          <w:b/>
          <w:sz w:val="32"/>
          <w:lang w:val="en"/>
        </w:rPr>
        <w:t>on Advancement of Securities Bills</w:t>
      </w:r>
    </w:p>
    <w:p w:rsidR="004E3CF4" w:rsidRDefault="004E3CF4" w:rsidP="00A13DD4">
      <w:pPr>
        <w:rPr>
          <w:rFonts w:ascii="Arial" w:hAnsi="Arial" w:cs="Arial"/>
          <w:lang w:val="en"/>
        </w:rPr>
      </w:pPr>
    </w:p>
    <w:p w:rsidR="0095429E" w:rsidRDefault="0095429E" w:rsidP="0095429E">
      <w:pPr>
        <w:rPr>
          <w:rFonts w:ascii="Arial" w:hAnsi="Arial" w:cs="Arial"/>
          <w:sz w:val="22"/>
          <w:szCs w:val="22"/>
        </w:rPr>
      </w:pPr>
      <w:r>
        <w:rPr>
          <w:rFonts w:ascii="Arial" w:hAnsi="Arial" w:cs="Arial"/>
        </w:rPr>
        <w:t>WASHINGTON – U.S. Senator Mike Crapo (R-ID), Chairman of the United States Senate Committee on Banking, Housing and Urban Affairs, issued the following statement on the passage of several bipartisan securities bills out of committee:  </w:t>
      </w:r>
    </w:p>
    <w:p w:rsidR="0095429E" w:rsidRDefault="0095429E" w:rsidP="0095429E">
      <w:pPr>
        <w:rPr>
          <w:rFonts w:cs="Calibri"/>
          <w:color w:val="1F497D"/>
        </w:rPr>
      </w:pPr>
    </w:p>
    <w:p w:rsidR="0095429E" w:rsidRDefault="0095429E" w:rsidP="0095429E">
      <w:pPr>
        <w:rPr>
          <w:rFonts w:ascii="Arial" w:hAnsi="Arial" w:cs="Arial"/>
        </w:rPr>
      </w:pPr>
      <w:r>
        <w:rPr>
          <w:rFonts w:ascii="Arial" w:hAnsi="Arial" w:cs="Arial"/>
        </w:rPr>
        <w:t>“Today, the Banking Committee advanced a number of securities bills that will improve economic growth and investor protections,” said Chairman Crapo. “These bills were introduced with bipartisan support in previous Congresses, and we continued that course today by voting them out of committee with broad support. I want to thank Ranking Member Brown, our committee members, and our colleagues on the House Financial Services Committee for their work this year and in past Congresses on these important pieces of legislation.”</w:t>
      </w:r>
    </w:p>
    <w:p w:rsidR="0095429E" w:rsidRDefault="0095429E" w:rsidP="0095429E">
      <w:pPr>
        <w:rPr>
          <w:rFonts w:ascii="Arial" w:hAnsi="Arial" w:cs="Arial"/>
          <w:sz w:val="22"/>
          <w:szCs w:val="22"/>
        </w:rPr>
      </w:pPr>
    </w:p>
    <w:p w:rsidR="0095429E" w:rsidRDefault="0095429E" w:rsidP="0095429E">
      <w:pPr>
        <w:rPr>
          <w:rFonts w:ascii="Arial" w:hAnsi="Arial" w:cs="Arial"/>
        </w:rPr>
      </w:pPr>
      <w:r>
        <w:rPr>
          <w:rFonts w:ascii="Arial" w:hAnsi="Arial" w:cs="Arial"/>
        </w:rPr>
        <w:t xml:space="preserve">Bills reported favorably by the Banking Committee: </w:t>
      </w:r>
    </w:p>
    <w:p w:rsidR="0095429E" w:rsidRDefault="0095429E" w:rsidP="0095429E">
      <w:pPr>
        <w:rPr>
          <w:rFonts w:ascii="Arial" w:hAnsi="Arial" w:cs="Arial"/>
        </w:rPr>
      </w:pPr>
    </w:p>
    <w:p w:rsidR="0095429E" w:rsidRDefault="0095429E" w:rsidP="0095429E">
      <w:pPr>
        <w:pStyle w:val="ListParagraph"/>
        <w:numPr>
          <w:ilvl w:val="0"/>
          <w:numId w:val="3"/>
        </w:numPr>
        <w:contextualSpacing w:val="0"/>
        <w:rPr>
          <w:rFonts w:ascii="Arial" w:hAnsi="Arial" w:cs="Arial"/>
        </w:rPr>
      </w:pPr>
      <w:r>
        <w:rPr>
          <w:rFonts w:ascii="Arial" w:hAnsi="Arial" w:cs="Arial"/>
        </w:rPr>
        <w:t xml:space="preserve">S. 327, “Fair Access to Investment Research Act of 2017,” introduced by Senators Heller (R-NV) and Peters (D-MI). The House bill (HR 910) was introduced by Reps. French Hill (R-AR) and Bill Foster (D-IL). </w:t>
      </w:r>
    </w:p>
    <w:p w:rsidR="0095429E" w:rsidRDefault="0095429E" w:rsidP="0095429E">
      <w:pPr>
        <w:rPr>
          <w:rFonts w:ascii="Arial" w:hAnsi="Arial" w:cs="Arial"/>
        </w:rPr>
      </w:pPr>
    </w:p>
    <w:p w:rsidR="0095429E" w:rsidRDefault="0095429E" w:rsidP="0095429E">
      <w:pPr>
        <w:pStyle w:val="ListParagraph"/>
        <w:numPr>
          <w:ilvl w:val="0"/>
          <w:numId w:val="3"/>
        </w:numPr>
        <w:contextualSpacing w:val="0"/>
        <w:rPr>
          <w:rFonts w:ascii="Arial" w:hAnsi="Arial" w:cs="Arial"/>
        </w:rPr>
      </w:pPr>
      <w:r>
        <w:rPr>
          <w:rFonts w:ascii="Arial" w:hAnsi="Arial" w:cs="Arial"/>
        </w:rPr>
        <w:t xml:space="preserve">S. 444, “Supporting America’s Innovators Act of 2017,” introduced by Senators </w:t>
      </w:r>
      <w:proofErr w:type="spellStart"/>
      <w:r>
        <w:rPr>
          <w:rFonts w:ascii="Arial" w:hAnsi="Arial" w:cs="Arial"/>
        </w:rPr>
        <w:t>Heitkamp</w:t>
      </w:r>
      <w:proofErr w:type="spellEnd"/>
      <w:r>
        <w:rPr>
          <w:rFonts w:ascii="Arial" w:hAnsi="Arial" w:cs="Arial"/>
        </w:rPr>
        <w:t xml:space="preserve"> (D-ND) and Heller (R-NV). The House bill (HR 1219) was introduced by Reps. Patrick T. McHenry (R-NC) and Nydia M. Velazquez (D-NY).</w:t>
      </w:r>
    </w:p>
    <w:p w:rsidR="0095429E" w:rsidRDefault="0095429E" w:rsidP="0095429E">
      <w:pPr>
        <w:rPr>
          <w:rFonts w:ascii="Arial" w:hAnsi="Arial" w:cs="Arial"/>
        </w:rPr>
      </w:pPr>
    </w:p>
    <w:p w:rsidR="0095429E" w:rsidRDefault="0095429E" w:rsidP="0095429E">
      <w:pPr>
        <w:pStyle w:val="ListParagraph"/>
        <w:numPr>
          <w:ilvl w:val="0"/>
          <w:numId w:val="3"/>
        </w:numPr>
        <w:contextualSpacing w:val="0"/>
        <w:rPr>
          <w:rFonts w:ascii="Arial" w:hAnsi="Arial" w:cs="Arial"/>
        </w:rPr>
      </w:pPr>
      <w:r>
        <w:rPr>
          <w:rFonts w:ascii="Arial" w:hAnsi="Arial" w:cs="Arial"/>
        </w:rPr>
        <w:t xml:space="preserve">S. 462, “Securities and Exchange Commission Overpayment Credit Act,” introduced by Senators Heller (R-NV), </w:t>
      </w:r>
      <w:proofErr w:type="spellStart"/>
      <w:r>
        <w:rPr>
          <w:rFonts w:ascii="Arial" w:hAnsi="Arial" w:cs="Arial"/>
        </w:rPr>
        <w:t>Heitkamp</w:t>
      </w:r>
      <w:proofErr w:type="spellEnd"/>
      <w:r>
        <w:rPr>
          <w:rFonts w:ascii="Arial" w:hAnsi="Arial" w:cs="Arial"/>
        </w:rPr>
        <w:t xml:space="preserve"> (D-ND), Toomey (R-PA) and Donnelly (D-IN). The House bill (HR 1257) was introduced by Reps. Gregory W. Meeks (D-NY) and Randy Hultgren (R-IL). </w:t>
      </w:r>
    </w:p>
    <w:p w:rsidR="0095429E" w:rsidRDefault="0095429E" w:rsidP="0095429E">
      <w:pPr>
        <w:rPr>
          <w:rFonts w:ascii="Arial" w:hAnsi="Arial" w:cs="Arial"/>
        </w:rPr>
      </w:pPr>
    </w:p>
    <w:p w:rsidR="0095429E" w:rsidRDefault="0095429E" w:rsidP="0095429E">
      <w:pPr>
        <w:pStyle w:val="ListParagraph"/>
        <w:numPr>
          <w:ilvl w:val="0"/>
          <w:numId w:val="3"/>
        </w:numPr>
        <w:contextualSpacing w:val="0"/>
        <w:rPr>
          <w:rFonts w:ascii="Arial" w:hAnsi="Arial" w:cs="Arial"/>
        </w:rPr>
      </w:pPr>
      <w:r>
        <w:rPr>
          <w:rFonts w:ascii="Arial" w:hAnsi="Arial" w:cs="Arial"/>
        </w:rPr>
        <w:t>S. 484, “U.S. Territories Investor Protection Act of 2017” introduced by Senators Menendez (D-NJ) and Hatch (R-UT). The House bill (HR 1366) is sponsored by Reps. Nydia M. Velazquez (D-NY), Sean P. Duffy (R-WI), Jose E. Serrano (D-NY) and Tom MacArthur (R-NJ).</w:t>
      </w:r>
    </w:p>
    <w:p w:rsidR="0095429E" w:rsidRDefault="0095429E" w:rsidP="0095429E">
      <w:pPr>
        <w:rPr>
          <w:rFonts w:ascii="Arial" w:hAnsi="Arial" w:cs="Arial"/>
        </w:rPr>
      </w:pPr>
    </w:p>
    <w:p w:rsidR="0095429E" w:rsidRDefault="0095429E" w:rsidP="0095429E">
      <w:pPr>
        <w:pStyle w:val="ListParagraph"/>
        <w:numPr>
          <w:ilvl w:val="0"/>
          <w:numId w:val="3"/>
        </w:numPr>
        <w:contextualSpacing w:val="0"/>
        <w:rPr>
          <w:rFonts w:ascii="Arial" w:hAnsi="Arial" w:cs="Arial"/>
        </w:rPr>
      </w:pPr>
      <w:r>
        <w:rPr>
          <w:rFonts w:ascii="Arial" w:hAnsi="Arial" w:cs="Arial"/>
        </w:rPr>
        <w:t xml:space="preserve">S. 488, “Encouraging Employee Ownership Act” introduced by Senators Toomey (R-PA) and Warner (D-VA). The House bill's (HR 1343) sponsors are Reps. Randy Hultgren (R-IL), Thomas MacArthur (R-NJ), John Delaney (D-MD), Brian Higgins (D-NY), </w:t>
      </w:r>
      <w:proofErr w:type="spellStart"/>
      <w:r>
        <w:rPr>
          <w:rFonts w:ascii="Arial" w:hAnsi="Arial" w:cs="Arial"/>
        </w:rPr>
        <w:t>Kyrsten</w:t>
      </w:r>
      <w:proofErr w:type="spellEnd"/>
      <w:r>
        <w:rPr>
          <w:rFonts w:ascii="Arial" w:hAnsi="Arial" w:cs="Arial"/>
        </w:rPr>
        <w:t xml:space="preserve"> </w:t>
      </w:r>
      <w:proofErr w:type="spellStart"/>
      <w:r>
        <w:rPr>
          <w:rFonts w:ascii="Arial" w:hAnsi="Arial" w:cs="Arial"/>
        </w:rPr>
        <w:t>Sinema</w:t>
      </w:r>
      <w:proofErr w:type="spellEnd"/>
      <w:r>
        <w:rPr>
          <w:rFonts w:ascii="Arial" w:hAnsi="Arial" w:cs="Arial"/>
        </w:rPr>
        <w:t xml:space="preserve"> (D-AZ) and Steve </w:t>
      </w:r>
      <w:proofErr w:type="spellStart"/>
      <w:r>
        <w:rPr>
          <w:rFonts w:ascii="Arial" w:hAnsi="Arial" w:cs="Arial"/>
        </w:rPr>
        <w:t>Stivers</w:t>
      </w:r>
      <w:proofErr w:type="spellEnd"/>
      <w:r>
        <w:rPr>
          <w:rFonts w:ascii="Arial" w:hAnsi="Arial" w:cs="Arial"/>
        </w:rPr>
        <w:t xml:space="preserve"> (R-OH).</w:t>
      </w:r>
    </w:p>
    <w:p w:rsidR="0095429E" w:rsidRDefault="0095429E" w:rsidP="0095429E">
      <w:pPr>
        <w:jc w:val="both"/>
        <w:rPr>
          <w:rFonts w:cs="Calibri"/>
          <w:b/>
          <w:bCs/>
          <w:color w:val="1F497D"/>
          <w:shd w:val="clear" w:color="auto" w:fill="FFFFFF"/>
        </w:rPr>
      </w:pPr>
    </w:p>
    <w:p w:rsidR="0095429E" w:rsidRDefault="0095429E" w:rsidP="0095429E">
      <w:pPr>
        <w:jc w:val="center"/>
        <w:rPr>
          <w:rFonts w:ascii="Arial" w:hAnsi="Arial" w:cs="Arial"/>
        </w:rPr>
      </w:pPr>
      <w:r>
        <w:rPr>
          <w:rFonts w:ascii="Arial" w:hAnsi="Arial" w:cs="Arial"/>
        </w:rPr>
        <w:t>###</w:t>
      </w:r>
    </w:p>
    <w:p w:rsidR="009030DD" w:rsidRPr="00A13DD4" w:rsidRDefault="009030DD" w:rsidP="0095429E">
      <w:pPr>
        <w:rPr>
          <w:rFonts w:ascii="Arial" w:hAnsi="Arial" w:cs="Arial"/>
        </w:rPr>
      </w:pPr>
      <w:bookmarkStart w:id="0" w:name="_GoBack"/>
      <w:bookmarkEnd w:id="0"/>
    </w:p>
    <w:sectPr w:rsidR="009030DD" w:rsidRPr="00A13D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84" w:rsidRDefault="00786284" w:rsidP="00B86F9B">
      <w:r>
        <w:separator/>
      </w:r>
    </w:p>
  </w:endnote>
  <w:endnote w:type="continuationSeparator" w:id="0">
    <w:p w:rsidR="00786284" w:rsidRDefault="00786284" w:rsidP="00B8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84" w:rsidRDefault="00786284" w:rsidP="00B86F9B">
      <w:r>
        <w:separator/>
      </w:r>
    </w:p>
  </w:footnote>
  <w:footnote w:type="continuationSeparator" w:id="0">
    <w:p w:rsidR="00786284" w:rsidRDefault="00786284" w:rsidP="00B8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D4" w:rsidRPr="00A13DD4" w:rsidRDefault="00A13DD4" w:rsidP="00A13DD4">
    <w:pPr>
      <w:pStyle w:val="Header"/>
      <w:jc w:val="center"/>
      <w:rPr>
        <w:rFonts w:ascii="Arial" w:hAnsi="Arial" w:cs="Arial"/>
        <w:b/>
        <w:sz w:val="28"/>
        <w:szCs w:val="28"/>
      </w:rPr>
    </w:pPr>
    <w:r w:rsidRPr="00A13DD4">
      <w:rPr>
        <w:rFonts w:ascii="Arial" w:hAnsi="Arial" w:cs="Arial"/>
        <w:b/>
        <w:sz w:val="28"/>
        <w:szCs w:val="28"/>
      </w:rPr>
      <w:t>Statement of Senator Mike Crapo</w:t>
    </w:r>
  </w:p>
  <w:p w:rsidR="00A13DD4" w:rsidRPr="00A13DD4" w:rsidRDefault="00A13DD4" w:rsidP="00A13DD4">
    <w:pPr>
      <w:pStyle w:val="Header"/>
      <w:jc w:val="center"/>
      <w:rPr>
        <w:rFonts w:ascii="Arial" w:hAnsi="Arial" w:cs="Arial"/>
        <w:b/>
        <w:sz w:val="28"/>
        <w:szCs w:val="28"/>
      </w:rPr>
    </w:pPr>
    <w:r w:rsidRPr="00A13DD4">
      <w:rPr>
        <w:rFonts w:ascii="Arial" w:hAnsi="Arial" w:cs="Arial"/>
        <w:b/>
        <w:sz w:val="28"/>
        <w:szCs w:val="28"/>
      </w:rPr>
      <w:t>Committee on Banking, Housing and Urban Affairs</w:t>
    </w:r>
  </w:p>
  <w:p w:rsidR="00B86F9B" w:rsidRDefault="0095429E" w:rsidP="00A13DD4">
    <w:pPr>
      <w:pStyle w:val="Header"/>
      <w:jc w:val="center"/>
    </w:pPr>
    <w:r>
      <w:rPr>
        <w:rFonts w:ascii="Arial" w:hAnsi="Arial" w:cs="Arial"/>
        <w:b/>
        <w:sz w:val="28"/>
        <w:szCs w:val="28"/>
      </w:rPr>
      <w:t>March 9</w:t>
    </w:r>
    <w:r w:rsidR="00A13DD4" w:rsidRPr="00A13DD4">
      <w:rPr>
        <w:rFonts w:ascii="Arial" w:hAnsi="Arial" w:cs="Arial"/>
        <w:b/>
        <w:sz w:val="28"/>
        <w:szCs w:val="28"/>
      </w:rPr>
      <w:t>,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A749C"/>
    <w:multiLevelType w:val="hybridMultilevel"/>
    <w:tmpl w:val="462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AE104E"/>
    <w:multiLevelType w:val="hybridMultilevel"/>
    <w:tmpl w:val="01243C5C"/>
    <w:lvl w:ilvl="0" w:tplc="DE40EAAC">
      <w:start w:val="1"/>
      <w:numFmt w:val="bullet"/>
      <w:lvlText w:val=""/>
      <w:lvlJc w:val="left"/>
      <w:pPr>
        <w:ind w:left="720" w:hanging="360"/>
      </w:pPr>
      <w:rPr>
        <w:rFonts w:ascii="Symbol" w:hAnsi="Symbol" w:hint="default"/>
        <w:sz w:val="4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E30CCE"/>
    <w:multiLevelType w:val="hybridMultilevel"/>
    <w:tmpl w:val="C5780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9B"/>
    <w:rsid w:val="001B659B"/>
    <w:rsid w:val="001E32C2"/>
    <w:rsid w:val="00242BCE"/>
    <w:rsid w:val="004E3CF4"/>
    <w:rsid w:val="005B6AFD"/>
    <w:rsid w:val="006F3283"/>
    <w:rsid w:val="00786284"/>
    <w:rsid w:val="008B2AB7"/>
    <w:rsid w:val="009030DD"/>
    <w:rsid w:val="0095429E"/>
    <w:rsid w:val="009B4836"/>
    <w:rsid w:val="00A13DD4"/>
    <w:rsid w:val="00B86F9B"/>
    <w:rsid w:val="00C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39970"/>
  <w15:chartTrackingRefBased/>
  <w15:docId w15:val="{416C7D7C-B21E-4AE9-9FFA-E835CFE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9B"/>
    <w:pPr>
      <w:spacing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6F9B"/>
    <w:pPr>
      <w:ind w:left="720"/>
      <w:contextualSpacing/>
    </w:pPr>
  </w:style>
  <w:style w:type="paragraph" w:styleId="Header">
    <w:name w:val="header"/>
    <w:basedOn w:val="Normal"/>
    <w:link w:val="HeaderChar"/>
    <w:uiPriority w:val="99"/>
    <w:unhideWhenUsed/>
    <w:rsid w:val="00B86F9B"/>
    <w:pPr>
      <w:tabs>
        <w:tab w:val="center" w:pos="4680"/>
        <w:tab w:val="right" w:pos="9360"/>
      </w:tabs>
    </w:pPr>
  </w:style>
  <w:style w:type="character" w:customStyle="1" w:styleId="HeaderChar">
    <w:name w:val="Header Char"/>
    <w:basedOn w:val="DefaultParagraphFont"/>
    <w:link w:val="Header"/>
    <w:uiPriority w:val="99"/>
    <w:rsid w:val="00B86F9B"/>
    <w:rPr>
      <w:rFonts w:ascii="Calibri" w:hAnsi="Calibri" w:cs="Times New Roman"/>
      <w:sz w:val="24"/>
      <w:szCs w:val="24"/>
    </w:rPr>
  </w:style>
  <w:style w:type="paragraph" w:styleId="Footer">
    <w:name w:val="footer"/>
    <w:basedOn w:val="Normal"/>
    <w:link w:val="FooterChar"/>
    <w:uiPriority w:val="99"/>
    <w:unhideWhenUsed/>
    <w:rsid w:val="00B86F9B"/>
    <w:pPr>
      <w:tabs>
        <w:tab w:val="center" w:pos="4680"/>
        <w:tab w:val="right" w:pos="9360"/>
      </w:tabs>
    </w:pPr>
  </w:style>
  <w:style w:type="character" w:customStyle="1" w:styleId="FooterChar">
    <w:name w:val="Footer Char"/>
    <w:basedOn w:val="DefaultParagraphFont"/>
    <w:link w:val="Footer"/>
    <w:uiPriority w:val="99"/>
    <w:rsid w:val="00B86F9B"/>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7331">
      <w:bodyDiv w:val="1"/>
      <w:marLeft w:val="0"/>
      <w:marRight w:val="0"/>
      <w:marTop w:val="0"/>
      <w:marBottom w:val="0"/>
      <w:divBdr>
        <w:top w:val="none" w:sz="0" w:space="0" w:color="auto"/>
        <w:left w:val="none" w:sz="0" w:space="0" w:color="auto"/>
        <w:bottom w:val="none" w:sz="0" w:space="0" w:color="auto"/>
        <w:right w:val="none" w:sz="0" w:space="0" w:color="auto"/>
      </w:divBdr>
    </w:div>
    <w:div w:id="264191502">
      <w:bodyDiv w:val="1"/>
      <w:marLeft w:val="0"/>
      <w:marRight w:val="0"/>
      <w:marTop w:val="0"/>
      <w:marBottom w:val="0"/>
      <w:divBdr>
        <w:top w:val="none" w:sz="0" w:space="0" w:color="auto"/>
        <w:left w:val="none" w:sz="0" w:space="0" w:color="auto"/>
        <w:bottom w:val="none" w:sz="0" w:space="0" w:color="auto"/>
        <w:right w:val="none" w:sz="0" w:space="0" w:color="auto"/>
      </w:divBdr>
    </w:div>
    <w:div w:id="430711960">
      <w:bodyDiv w:val="1"/>
      <w:marLeft w:val="0"/>
      <w:marRight w:val="0"/>
      <w:marTop w:val="0"/>
      <w:marBottom w:val="0"/>
      <w:divBdr>
        <w:top w:val="none" w:sz="0" w:space="0" w:color="auto"/>
        <w:left w:val="none" w:sz="0" w:space="0" w:color="auto"/>
        <w:bottom w:val="none" w:sz="0" w:space="0" w:color="auto"/>
        <w:right w:val="none" w:sz="0" w:space="0" w:color="auto"/>
      </w:divBdr>
    </w:div>
    <w:div w:id="500891914">
      <w:bodyDiv w:val="1"/>
      <w:marLeft w:val="0"/>
      <w:marRight w:val="0"/>
      <w:marTop w:val="0"/>
      <w:marBottom w:val="0"/>
      <w:divBdr>
        <w:top w:val="none" w:sz="0" w:space="0" w:color="auto"/>
        <w:left w:val="none" w:sz="0" w:space="0" w:color="auto"/>
        <w:bottom w:val="none" w:sz="0" w:space="0" w:color="auto"/>
        <w:right w:val="none" w:sz="0" w:space="0" w:color="auto"/>
      </w:divBdr>
    </w:div>
    <w:div w:id="953289217">
      <w:bodyDiv w:val="1"/>
      <w:marLeft w:val="0"/>
      <w:marRight w:val="0"/>
      <w:marTop w:val="0"/>
      <w:marBottom w:val="0"/>
      <w:divBdr>
        <w:top w:val="none" w:sz="0" w:space="0" w:color="auto"/>
        <w:left w:val="none" w:sz="0" w:space="0" w:color="auto"/>
        <w:bottom w:val="none" w:sz="0" w:space="0" w:color="auto"/>
        <w:right w:val="none" w:sz="0" w:space="0" w:color="auto"/>
      </w:divBdr>
    </w:div>
    <w:div w:id="1130246913">
      <w:bodyDiv w:val="1"/>
      <w:marLeft w:val="0"/>
      <w:marRight w:val="0"/>
      <w:marTop w:val="0"/>
      <w:marBottom w:val="0"/>
      <w:divBdr>
        <w:top w:val="none" w:sz="0" w:space="0" w:color="auto"/>
        <w:left w:val="none" w:sz="0" w:space="0" w:color="auto"/>
        <w:bottom w:val="none" w:sz="0" w:space="0" w:color="auto"/>
        <w:right w:val="none" w:sz="0" w:space="0" w:color="auto"/>
      </w:divBdr>
    </w:div>
    <w:div w:id="1138494266">
      <w:bodyDiv w:val="1"/>
      <w:marLeft w:val="0"/>
      <w:marRight w:val="0"/>
      <w:marTop w:val="0"/>
      <w:marBottom w:val="0"/>
      <w:divBdr>
        <w:top w:val="none" w:sz="0" w:space="0" w:color="auto"/>
        <w:left w:val="none" w:sz="0" w:space="0" w:color="auto"/>
        <w:bottom w:val="none" w:sz="0" w:space="0" w:color="auto"/>
        <w:right w:val="none" w:sz="0" w:space="0" w:color="auto"/>
      </w:divBdr>
    </w:div>
    <w:div w:id="1649162431">
      <w:bodyDiv w:val="1"/>
      <w:marLeft w:val="0"/>
      <w:marRight w:val="0"/>
      <w:marTop w:val="0"/>
      <w:marBottom w:val="0"/>
      <w:divBdr>
        <w:top w:val="none" w:sz="0" w:space="0" w:color="auto"/>
        <w:left w:val="none" w:sz="0" w:space="0" w:color="auto"/>
        <w:bottom w:val="none" w:sz="0" w:space="0" w:color="auto"/>
        <w:right w:val="none" w:sz="0" w:space="0" w:color="auto"/>
      </w:divBdr>
    </w:div>
    <w:div w:id="17152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Critchfield, Amanda (Banking)</dc:creator>
  <cp:keywords/>
  <dc:description/>
  <cp:lastModifiedBy>Critchfield, Amanda (Banking)</cp:lastModifiedBy>
  <cp:revision>2</cp:revision>
  <dcterms:created xsi:type="dcterms:W3CDTF">2017-06-27T14:54:00Z</dcterms:created>
  <dcterms:modified xsi:type="dcterms:W3CDTF">2017-06-27T14:54:00Z</dcterms:modified>
</cp:coreProperties>
</file>